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D6" w:rsidRPr="009062D6" w:rsidRDefault="009062D6" w:rsidP="009062D6">
      <w:pPr>
        <w:spacing w:line="360" w:lineRule="auto"/>
        <w:jc w:val="both"/>
        <w:rPr>
          <w:rFonts w:asciiTheme="majorHAnsi" w:hAnsiTheme="majorHAnsi"/>
          <w:b/>
          <w:sz w:val="18"/>
          <w:szCs w:val="18"/>
        </w:rPr>
      </w:pPr>
      <w:r w:rsidRPr="009062D6">
        <w:rPr>
          <w:rFonts w:asciiTheme="majorHAnsi" w:hAnsiTheme="majorHAnsi"/>
          <w:b/>
          <w:sz w:val="18"/>
          <w:szCs w:val="18"/>
          <w:highlight w:val="lightGray"/>
        </w:rPr>
        <w:t>Original article:</w:t>
      </w:r>
    </w:p>
    <w:p w:rsidR="009062D6" w:rsidRPr="009062D6" w:rsidRDefault="009062D6" w:rsidP="009062D6">
      <w:pPr>
        <w:spacing w:line="360" w:lineRule="auto"/>
        <w:jc w:val="both"/>
        <w:rPr>
          <w:rFonts w:asciiTheme="majorHAnsi" w:hAnsiTheme="majorHAnsi"/>
          <w:b/>
          <w:sz w:val="18"/>
          <w:szCs w:val="18"/>
        </w:rPr>
      </w:pPr>
      <w:r w:rsidRPr="009062D6">
        <w:rPr>
          <w:rFonts w:asciiTheme="majorHAnsi" w:hAnsiTheme="majorHAnsi"/>
          <w:b/>
          <w:color w:val="1F497D" w:themeColor="text2"/>
          <w:sz w:val="18"/>
          <w:szCs w:val="18"/>
        </w:rPr>
        <w:t xml:space="preserve">Environmental and occupational factors leading to oligospermia  : A pilot study </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sz w:val="18"/>
          <w:szCs w:val="18"/>
        </w:rPr>
        <w:t>Mallika Kawatra</w:t>
      </w:r>
      <w:r w:rsidRPr="009062D6">
        <w:rPr>
          <w:rFonts w:asciiTheme="majorHAnsi" w:hAnsiTheme="majorHAnsi"/>
          <w:sz w:val="18"/>
          <w:szCs w:val="18"/>
          <w:vertAlign w:val="superscript"/>
        </w:rPr>
        <w:t>1</w:t>
      </w:r>
      <w:r w:rsidRPr="009062D6">
        <w:rPr>
          <w:rFonts w:asciiTheme="majorHAnsi" w:hAnsiTheme="majorHAnsi"/>
          <w:sz w:val="18"/>
          <w:szCs w:val="18"/>
        </w:rPr>
        <w:t>, Ravindra Kumar</w:t>
      </w:r>
      <w:r w:rsidRPr="009062D6">
        <w:rPr>
          <w:rFonts w:asciiTheme="majorHAnsi" w:hAnsiTheme="majorHAnsi"/>
          <w:sz w:val="18"/>
          <w:szCs w:val="18"/>
          <w:vertAlign w:val="superscript"/>
        </w:rPr>
        <w:t>2</w:t>
      </w:r>
      <w:r w:rsidRPr="009062D6">
        <w:rPr>
          <w:rFonts w:asciiTheme="majorHAnsi" w:hAnsiTheme="majorHAnsi"/>
          <w:sz w:val="18"/>
          <w:szCs w:val="18"/>
        </w:rPr>
        <w:t>, Sarman Singh</w:t>
      </w:r>
      <w:r w:rsidRPr="009062D6">
        <w:rPr>
          <w:rFonts w:asciiTheme="majorHAnsi" w:hAnsiTheme="majorHAnsi"/>
          <w:sz w:val="18"/>
          <w:szCs w:val="18"/>
          <w:vertAlign w:val="superscript"/>
        </w:rPr>
        <w:t>3</w:t>
      </w:r>
      <w:r w:rsidRPr="009062D6">
        <w:rPr>
          <w:rFonts w:asciiTheme="majorHAnsi" w:hAnsiTheme="majorHAnsi"/>
          <w:sz w:val="18"/>
          <w:szCs w:val="18"/>
        </w:rPr>
        <w:t>, Bhagwan Singh Yadav</w:t>
      </w:r>
      <w:r w:rsidRPr="009062D6">
        <w:rPr>
          <w:rFonts w:asciiTheme="majorHAnsi" w:hAnsiTheme="majorHAnsi"/>
          <w:sz w:val="18"/>
          <w:szCs w:val="18"/>
          <w:vertAlign w:val="superscript"/>
        </w:rPr>
        <w:t>1</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sz w:val="18"/>
          <w:szCs w:val="18"/>
          <w:vertAlign w:val="superscript"/>
        </w:rPr>
        <w:t>1</w:t>
      </w:r>
      <w:r w:rsidRPr="009062D6">
        <w:rPr>
          <w:rFonts w:asciiTheme="majorHAnsi" w:hAnsiTheme="majorHAnsi"/>
          <w:sz w:val="18"/>
          <w:szCs w:val="18"/>
        </w:rPr>
        <w:t xml:space="preserve"> Department of Pathology, Sri Aurobindo Medical College and PG Institute, Indore</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sz w:val="18"/>
          <w:szCs w:val="18"/>
          <w:vertAlign w:val="superscript"/>
        </w:rPr>
        <w:t xml:space="preserve">2 </w:t>
      </w:r>
      <w:r w:rsidRPr="009062D6">
        <w:rPr>
          <w:rFonts w:asciiTheme="majorHAnsi" w:hAnsiTheme="majorHAnsi"/>
          <w:sz w:val="18"/>
          <w:szCs w:val="18"/>
        </w:rPr>
        <w:t>Central research Laboratory, Sri Aurobindo Medical College and PG Institute</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sz w:val="18"/>
          <w:szCs w:val="18"/>
          <w:vertAlign w:val="superscript"/>
        </w:rPr>
        <w:t xml:space="preserve">3 </w:t>
      </w:r>
      <w:r w:rsidRPr="009062D6">
        <w:rPr>
          <w:rFonts w:asciiTheme="majorHAnsi" w:hAnsiTheme="majorHAnsi"/>
          <w:sz w:val="18"/>
          <w:szCs w:val="18"/>
        </w:rPr>
        <w:t>Department of Laboratory Medicine, AIIMS, New Delhi</w:t>
      </w:r>
    </w:p>
    <w:p w:rsidR="009062D6" w:rsidRPr="009062D6" w:rsidRDefault="009062D6" w:rsidP="009062D6">
      <w:pPr>
        <w:pBdr>
          <w:bottom w:val="single" w:sz="6" w:space="1" w:color="auto"/>
        </w:pBdr>
        <w:spacing w:line="480" w:lineRule="auto"/>
        <w:jc w:val="both"/>
        <w:rPr>
          <w:rFonts w:asciiTheme="majorHAnsi" w:hAnsiTheme="majorHAnsi"/>
          <w:sz w:val="18"/>
          <w:szCs w:val="18"/>
        </w:rPr>
      </w:pPr>
      <w:r w:rsidRPr="009062D6">
        <w:rPr>
          <w:rFonts w:asciiTheme="majorHAnsi" w:hAnsiTheme="majorHAnsi"/>
          <w:b/>
          <w:sz w:val="18"/>
          <w:szCs w:val="18"/>
        </w:rPr>
        <w:t xml:space="preserve">Corresponding Author: </w:t>
      </w:r>
      <w:r w:rsidRPr="009062D6">
        <w:rPr>
          <w:rFonts w:asciiTheme="majorHAnsi" w:hAnsiTheme="majorHAnsi"/>
          <w:sz w:val="18"/>
          <w:szCs w:val="18"/>
        </w:rPr>
        <w:t>Dr Mallika Kawatra ; Email: mallikakinger75@rediffmail.com</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b/>
          <w:sz w:val="18"/>
          <w:szCs w:val="18"/>
        </w:rPr>
        <w:t xml:space="preserve">Abstract: </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b/>
          <w:sz w:val="18"/>
          <w:szCs w:val="18"/>
        </w:rPr>
        <w:t>Background</w:t>
      </w:r>
      <w:r w:rsidRPr="009062D6">
        <w:rPr>
          <w:rFonts w:asciiTheme="majorHAnsi" w:hAnsiTheme="majorHAnsi"/>
          <w:sz w:val="18"/>
          <w:szCs w:val="18"/>
        </w:rPr>
        <w:t>:  The various lifestyle factors affect the fertility in men. The aim of our study was to study the risk factors associated with infertility in men and compare these factors between primary and secondary infertility</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b/>
          <w:sz w:val="18"/>
          <w:szCs w:val="18"/>
        </w:rPr>
        <w:t xml:space="preserve">Material and Methods: </w:t>
      </w:r>
      <w:r w:rsidRPr="009062D6">
        <w:rPr>
          <w:rFonts w:asciiTheme="majorHAnsi" w:hAnsiTheme="majorHAnsi"/>
          <w:sz w:val="18"/>
          <w:szCs w:val="18"/>
        </w:rPr>
        <w:t xml:space="preserve">A detailed questionnaire was prepared and a detailed history was taken from patients. Semen </w:t>
      </w:r>
      <w:r w:rsidR="007D6BDA">
        <w:rPr>
          <w:rFonts w:asciiTheme="majorHAnsi" w:hAnsiTheme="majorHAnsi"/>
          <w:sz w:val="18"/>
          <w:szCs w:val="18"/>
        </w:rPr>
        <w:t>count and number of motile sperms</w:t>
      </w:r>
      <w:r w:rsidRPr="009062D6">
        <w:rPr>
          <w:rFonts w:asciiTheme="majorHAnsi" w:hAnsiTheme="majorHAnsi"/>
          <w:sz w:val="18"/>
          <w:szCs w:val="18"/>
        </w:rPr>
        <w:t xml:space="preserve"> were counted.</w:t>
      </w:r>
      <w:r w:rsidR="007D6BDA">
        <w:rPr>
          <w:rFonts w:asciiTheme="majorHAnsi" w:hAnsiTheme="majorHAnsi"/>
          <w:sz w:val="18"/>
          <w:szCs w:val="18"/>
        </w:rPr>
        <w:t xml:space="preserve"> </w:t>
      </w:r>
      <w:r w:rsidRPr="009062D6">
        <w:rPr>
          <w:rFonts w:asciiTheme="majorHAnsi" w:hAnsiTheme="majorHAnsi"/>
          <w:sz w:val="18"/>
          <w:szCs w:val="18"/>
        </w:rPr>
        <w:t>A total of 50 cases with low sperm count were recruited for the study.</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b/>
          <w:sz w:val="18"/>
          <w:szCs w:val="18"/>
        </w:rPr>
        <w:t>Results</w:t>
      </w:r>
      <w:r w:rsidRPr="009062D6">
        <w:rPr>
          <w:rFonts w:asciiTheme="majorHAnsi" w:hAnsiTheme="majorHAnsi"/>
          <w:sz w:val="18"/>
          <w:szCs w:val="18"/>
        </w:rPr>
        <w:t xml:space="preserve">: We observed high odd’s ratio of alcohol intake, tobacco chewing, smoking, occupational heat exposure, medication in chronic illness and long hours of driving for secondary infertility than primary infertility. </w:t>
      </w:r>
    </w:p>
    <w:p w:rsidR="009062D6" w:rsidRPr="009062D6" w:rsidRDefault="009062D6" w:rsidP="009062D6">
      <w:pPr>
        <w:spacing w:after="0" w:line="360" w:lineRule="auto"/>
        <w:jc w:val="both"/>
        <w:rPr>
          <w:rFonts w:asciiTheme="majorHAnsi" w:hAnsiTheme="majorHAnsi"/>
          <w:sz w:val="18"/>
          <w:szCs w:val="18"/>
        </w:rPr>
      </w:pPr>
      <w:r w:rsidRPr="009062D6">
        <w:rPr>
          <w:rFonts w:asciiTheme="majorHAnsi" w:hAnsiTheme="majorHAnsi"/>
          <w:b/>
          <w:sz w:val="18"/>
          <w:szCs w:val="18"/>
        </w:rPr>
        <w:t>Conclusion</w:t>
      </w:r>
      <w:r w:rsidRPr="009062D6">
        <w:rPr>
          <w:rFonts w:asciiTheme="majorHAnsi" w:hAnsiTheme="majorHAnsi"/>
          <w:sz w:val="18"/>
          <w:szCs w:val="18"/>
        </w:rPr>
        <w:t xml:space="preserve">: Lifestyle factors as well as occupational hazards contribute significantly in predisposition of secondary fertility in men when compared to primary infertility. </w:t>
      </w:r>
    </w:p>
    <w:p w:rsidR="009062D6" w:rsidRPr="009062D6" w:rsidRDefault="009062D6" w:rsidP="009062D6">
      <w:pPr>
        <w:pBdr>
          <w:bottom w:val="single" w:sz="6" w:space="1" w:color="auto"/>
        </w:pBdr>
        <w:spacing w:after="0" w:line="360" w:lineRule="auto"/>
        <w:rPr>
          <w:rFonts w:asciiTheme="majorHAnsi" w:hAnsiTheme="majorHAnsi"/>
          <w:sz w:val="18"/>
          <w:szCs w:val="18"/>
        </w:rPr>
      </w:pPr>
      <w:r w:rsidRPr="009062D6">
        <w:rPr>
          <w:rFonts w:asciiTheme="majorHAnsi" w:hAnsiTheme="majorHAnsi"/>
          <w:b/>
          <w:sz w:val="18"/>
          <w:szCs w:val="18"/>
        </w:rPr>
        <w:t>Keywords</w:t>
      </w:r>
      <w:r w:rsidRPr="009062D6">
        <w:rPr>
          <w:rFonts w:asciiTheme="majorHAnsi" w:hAnsiTheme="majorHAnsi"/>
          <w:sz w:val="18"/>
          <w:szCs w:val="18"/>
        </w:rPr>
        <w:t>: Infertility, Lifestyle factors, Occupational hazards</w:t>
      </w:r>
    </w:p>
    <w:p w:rsidR="00CF464F" w:rsidRPr="009062D6" w:rsidRDefault="00CF464F" w:rsidP="009062D6"/>
    <w:sectPr w:rsidR="00CF464F" w:rsidRPr="009062D6"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44F" w:rsidRDefault="0093344F" w:rsidP="00584E28">
      <w:pPr>
        <w:spacing w:after="0" w:line="240" w:lineRule="auto"/>
      </w:pPr>
      <w:r>
        <w:separator/>
      </w:r>
    </w:p>
  </w:endnote>
  <w:endnote w:type="continuationSeparator" w:id="1">
    <w:p w:rsidR="0093344F" w:rsidRDefault="0093344F"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44F" w:rsidRDefault="0093344F" w:rsidP="00584E28">
      <w:pPr>
        <w:spacing w:after="0" w:line="240" w:lineRule="auto"/>
      </w:pPr>
      <w:r>
        <w:separator/>
      </w:r>
    </w:p>
  </w:footnote>
  <w:footnote w:type="continuationSeparator" w:id="1">
    <w:p w:rsidR="0093344F" w:rsidRDefault="0093344F"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D6" w:rsidRPr="009062D6" w:rsidRDefault="009062D6" w:rsidP="009062D6">
    <w:pPr>
      <w:pStyle w:val="Header"/>
      <w:jc w:val="center"/>
      <w:rPr>
        <w:rFonts w:ascii="Times New Roman" w:hAnsi="Times New Roman" w:cs="Times New Roman"/>
        <w:sz w:val="20"/>
        <w:szCs w:val="20"/>
      </w:rPr>
    </w:pPr>
    <w:r w:rsidRPr="009062D6">
      <w:rPr>
        <w:rFonts w:ascii="Times New Roman" w:hAnsi="Times New Roman" w:cs="Times New Roman"/>
        <w:sz w:val="20"/>
        <w:szCs w:val="20"/>
      </w:rPr>
      <w:t>Indian Journal of Basic and Applied Medical Research; March 2</w:t>
    </w:r>
    <w:r w:rsidR="0072255F">
      <w:rPr>
        <w:rFonts w:ascii="Times New Roman" w:hAnsi="Times New Roman" w:cs="Times New Roman"/>
        <w:sz w:val="20"/>
        <w:szCs w:val="20"/>
      </w:rPr>
      <w:t>014: Vol.-3, Issue- 2, P.528-534</w:t>
    </w:r>
  </w:p>
  <w:p w:rsidR="00584E28" w:rsidRPr="009062D6" w:rsidRDefault="00584E28" w:rsidP="009062D6">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6386"/>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458"/>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91F"/>
    <w:rsid w:val="00137B6F"/>
    <w:rsid w:val="00140129"/>
    <w:rsid w:val="0014043C"/>
    <w:rsid w:val="001410D4"/>
    <w:rsid w:val="001415FC"/>
    <w:rsid w:val="00142070"/>
    <w:rsid w:val="00142184"/>
    <w:rsid w:val="001431C6"/>
    <w:rsid w:val="00143466"/>
    <w:rsid w:val="001435F0"/>
    <w:rsid w:val="001437BE"/>
    <w:rsid w:val="00143B46"/>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5DAF"/>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563"/>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1D2"/>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0A3"/>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55F"/>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6BDA"/>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44"/>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2D6"/>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4F"/>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CB"/>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40C"/>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link w:val="NoSpacingChar"/>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 w:type="character" w:customStyle="1" w:styleId="NoSpacingChar">
    <w:name w:val="No Spacing Char"/>
    <w:link w:val="NoSpacing"/>
    <w:uiPriority w:val="1"/>
    <w:locked/>
    <w:rsid w:val="00A35CCB"/>
    <w:rPr>
      <w:rFonts w:ascii="Calibri" w:eastAsia="Calibri" w:hAnsi="Calibri" w:cs="Times New Roman"/>
      <w:lang w:val="en-IN"/>
    </w:rPr>
  </w:style>
  <w:style w:type="paragraph" w:styleId="NormalWeb">
    <w:name w:val="Normal (Web)"/>
    <w:basedOn w:val="Normal"/>
    <w:uiPriority w:val="99"/>
    <w:unhideWhenUsed/>
    <w:rsid w:val="00A35C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1114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6</cp:revision>
  <dcterms:created xsi:type="dcterms:W3CDTF">2014-03-02T08:51:00Z</dcterms:created>
  <dcterms:modified xsi:type="dcterms:W3CDTF">2014-03-06T16:26:00Z</dcterms:modified>
</cp:coreProperties>
</file>